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66" w:rsidRDefault="00E33466" w:rsidP="00AD4660">
      <w:pPr>
        <w:spacing w:after="0" w:line="240" w:lineRule="auto"/>
        <w:rPr>
          <w:rFonts w:ascii="Arial" w:hAnsi="Arial" w:cs="Arial"/>
          <w:b/>
          <w:color w:val="000000"/>
          <w:sz w:val="18"/>
          <w:szCs w:val="18"/>
        </w:rPr>
      </w:pPr>
      <w:r>
        <w:rPr>
          <w:rFonts w:ascii="Arial" w:hAnsi="Arial"/>
          <w:b/>
          <w:color w:val="000000"/>
          <w:sz w:val="18"/>
          <w:szCs w:val="18"/>
        </w:rPr>
        <w:t xml:space="preserve">Pompe centrifuge basse pression en ligne </w:t>
      </w:r>
      <w:proofErr w:type="spellStart"/>
      <w:r>
        <w:rPr>
          <w:rFonts w:ascii="Arial" w:hAnsi="Arial"/>
          <w:b/>
          <w:color w:val="000000"/>
          <w:sz w:val="18"/>
          <w:szCs w:val="18"/>
        </w:rPr>
        <w:t>Etaline</w:t>
      </w:r>
      <w:proofErr w:type="spellEnd"/>
      <w:r>
        <w:rPr>
          <w:rFonts w:ascii="Arial" w:hAnsi="Arial"/>
          <w:b/>
          <w:color w:val="000000"/>
          <w:sz w:val="18"/>
          <w:szCs w:val="18"/>
        </w:rPr>
        <w:t xml:space="preserve"> (ETL) de KSB</w:t>
      </w:r>
    </w:p>
    <w:p w:rsidR="00E33466" w:rsidRPr="003124ED" w:rsidRDefault="00E33466" w:rsidP="00AD4660">
      <w:pPr>
        <w:spacing w:after="0" w:line="240" w:lineRule="auto"/>
        <w:rPr>
          <w:rFonts w:ascii="Arial" w:hAnsi="Arial" w:cs="Arial"/>
          <w:b/>
          <w:color w:val="000000"/>
          <w:sz w:val="18"/>
          <w:szCs w:val="18"/>
        </w:rPr>
      </w:pPr>
    </w:p>
    <w:p w:rsidR="00E33466" w:rsidRDefault="009472A7" w:rsidP="00AD4660">
      <w:pPr>
        <w:autoSpaceDE w:val="0"/>
        <w:autoSpaceDN w:val="0"/>
        <w:adjustRightInd w:val="0"/>
        <w:spacing w:after="0" w:line="240" w:lineRule="auto"/>
        <w:rPr>
          <w:rFonts w:ascii="Arial" w:hAnsi="Arial" w:cs="Arial"/>
          <w:sz w:val="18"/>
          <w:szCs w:val="18"/>
        </w:rPr>
      </w:pPr>
      <w:r>
        <w:rPr>
          <w:rFonts w:ascii="Arial" w:hAnsi="Arial"/>
          <w:sz w:val="18"/>
          <w:szCs w:val="18"/>
        </w:rPr>
        <w:t>Pompe à volute monocellulaire avec orifices d'aspiration et de refoulement opposés en ligne avec moteur normalisé KSB. L'arbre de pompe et l'arbre de moteur sont raccordés de façon rigide. La pompe est équipée de bagues d'usure remplaçables, d'une roue radiale fermée avec aubes à double courbure et d'une garniture mécanique non refroidie selon EN 12756. Arbre au droit de la garniture d'étanchéité d'arbre avec chemise d'arbre sous garniture remplaçable.</w:t>
      </w:r>
    </w:p>
    <w:p w:rsidR="00611203" w:rsidRPr="00BE70FE" w:rsidRDefault="00611203" w:rsidP="00AD4660">
      <w:pPr>
        <w:autoSpaceDE w:val="0"/>
        <w:autoSpaceDN w:val="0"/>
        <w:adjustRightInd w:val="0"/>
        <w:spacing w:after="0" w:line="240" w:lineRule="auto"/>
        <w:rPr>
          <w:rFonts w:ascii="Arial" w:hAnsi="Arial" w:cs="Arial"/>
          <w:color w:val="000000"/>
          <w:sz w:val="18"/>
          <w:szCs w:val="18"/>
          <w:lang w:eastAsia="en-US"/>
        </w:rPr>
      </w:pPr>
    </w:p>
    <w:p w:rsidR="00E33466" w:rsidRDefault="000874AC" w:rsidP="005B34AD">
      <w:pPr>
        <w:widowControl w:val="0"/>
        <w:tabs>
          <w:tab w:val="left" w:pos="3000"/>
        </w:tabs>
        <w:autoSpaceDE w:val="0"/>
        <w:autoSpaceDN w:val="0"/>
        <w:adjustRightInd w:val="0"/>
        <w:spacing w:after="0" w:line="240" w:lineRule="auto"/>
        <w:rPr>
          <w:rFonts w:ascii="Arial" w:hAnsi="Arial" w:cs="Arial"/>
          <w:sz w:val="18"/>
          <w:szCs w:val="18"/>
        </w:rPr>
      </w:pPr>
      <w:r>
        <w:rPr>
          <w:rFonts w:ascii="Arial" w:hAnsi="Arial"/>
          <w:sz w:val="18"/>
          <w:szCs w:val="18"/>
        </w:rPr>
        <w:t xml:space="preserve">Soumise à la directive </w:t>
      </w:r>
      <w:proofErr w:type="spellStart"/>
      <w:r>
        <w:rPr>
          <w:rFonts w:ascii="Arial" w:hAnsi="Arial"/>
          <w:sz w:val="18"/>
          <w:szCs w:val="18"/>
        </w:rPr>
        <w:t>ErP</w:t>
      </w:r>
      <w:proofErr w:type="spellEnd"/>
      <w:r>
        <w:rPr>
          <w:rFonts w:ascii="Arial" w:hAnsi="Arial"/>
          <w:sz w:val="18"/>
          <w:szCs w:val="18"/>
        </w:rPr>
        <w:t xml:space="preserve"> 2009/125/CE. Satisfait aux exigences d'écoconception des pompes à eau ayant une puissance maximale à l'arbre de 150 kW, valables depuis 2015 selon le règlement (UE) n° 547/2012 ; les valeurs MEI (&gt;= 0,4 minimum) sont documentées sur la plaque signalétique et la fiche de spécifications.</w:t>
      </w:r>
    </w:p>
    <w:p w:rsidR="004F09BB" w:rsidRDefault="004F09BB" w:rsidP="005B34AD">
      <w:pPr>
        <w:widowControl w:val="0"/>
        <w:tabs>
          <w:tab w:val="left" w:pos="3000"/>
        </w:tabs>
        <w:autoSpaceDE w:val="0"/>
        <w:autoSpaceDN w:val="0"/>
        <w:adjustRightInd w:val="0"/>
        <w:spacing w:after="0" w:line="240" w:lineRule="auto"/>
        <w:rPr>
          <w:rFonts w:ascii="Arial" w:hAnsi="Arial" w:cs="Arial"/>
          <w:sz w:val="18"/>
          <w:szCs w:val="18"/>
        </w:rPr>
      </w:pPr>
    </w:p>
    <w:p w:rsidR="00E33466" w:rsidRPr="008F4108"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b/>
          <w:color w:val="000000"/>
          <w:sz w:val="18"/>
          <w:szCs w:val="18"/>
        </w:rPr>
        <w:t>Caractéristiques de service </w:t>
      </w:r>
      <w:r>
        <w:rPr>
          <w:rFonts w:ascii="Arial" w:hAnsi="Arial"/>
          <w:color w:val="000000"/>
          <w:sz w:val="18"/>
          <w:szCs w:val="18"/>
        </w:rPr>
        <w:t>:</w:t>
      </w:r>
    </w:p>
    <w:p w:rsidR="00E33466" w:rsidRPr="008F4108"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Fluide pompé :</w:t>
      </w:r>
    </w:p>
    <w:p w:rsidR="00E33466" w:rsidRPr="008F4108"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Débit :</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Hauteur manométrique :</w:t>
      </w:r>
    </w:p>
    <w:p w:rsidR="006824A3" w:rsidRPr="008F4108" w:rsidRDefault="006824A3"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sz w:val="18"/>
          <w:szCs w:val="18"/>
        </w:rPr>
        <w:t>NPSH requis :</w:t>
      </w:r>
    </w:p>
    <w:p w:rsidR="00E33466" w:rsidRPr="008F4108"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Température du fluide :</w:t>
      </w:r>
    </w:p>
    <w:p w:rsidR="00E33466" w:rsidRPr="008F4108"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Température du fluide autorisé min./max. :</w:t>
      </w:r>
    </w:p>
    <w:p w:rsidR="00E33466" w:rsidRPr="008F4108" w:rsidRDefault="009F1EF9"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Pression de service max. :</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Température ambiante min./max. : -10 à +40 degrés Celsius</w:t>
      </w:r>
    </w:p>
    <w:p w:rsidR="006824A3" w:rsidRDefault="006824A3"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Pr="00177462" w:rsidRDefault="00E33466" w:rsidP="00AD4660">
      <w:pPr>
        <w:widowControl w:val="0"/>
        <w:tabs>
          <w:tab w:val="left" w:pos="3000"/>
        </w:tabs>
        <w:autoSpaceDE w:val="0"/>
        <w:autoSpaceDN w:val="0"/>
        <w:adjustRightInd w:val="0"/>
        <w:spacing w:after="0" w:line="240" w:lineRule="auto"/>
        <w:rPr>
          <w:rFonts w:ascii="Arial" w:hAnsi="Arial" w:cs="Arial"/>
          <w:b/>
          <w:color w:val="000000"/>
          <w:sz w:val="18"/>
          <w:szCs w:val="18"/>
        </w:rPr>
      </w:pPr>
      <w:r>
        <w:rPr>
          <w:rFonts w:ascii="Arial" w:hAnsi="Arial"/>
          <w:b/>
          <w:color w:val="000000"/>
          <w:sz w:val="18"/>
          <w:szCs w:val="18"/>
        </w:rPr>
        <w:t>Moteur :</w:t>
      </w:r>
    </w:p>
    <w:p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Indice MEI :</w:t>
      </w:r>
    </w:p>
    <w:p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Puissance nominale moteur :</w:t>
      </w:r>
    </w:p>
    <w:p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Courant nominal max. :</w:t>
      </w:r>
    </w:p>
    <w:p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Vitesse de rotation :</w:t>
      </w:r>
    </w:p>
    <w:p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Connexion réseau :</w:t>
      </w:r>
    </w:p>
    <w:p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Taille de moteur :</w:t>
      </w:r>
    </w:p>
    <w:p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Classe d'efficacité énergétique :</w:t>
      </w:r>
    </w:p>
    <w:p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Degré de protection : IP55</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Marque moteur : standard KSB</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Pr="00E30B2B" w:rsidRDefault="00E33466" w:rsidP="00AD4660">
      <w:pPr>
        <w:widowControl w:val="0"/>
        <w:tabs>
          <w:tab w:val="left" w:pos="3000"/>
        </w:tabs>
        <w:autoSpaceDE w:val="0"/>
        <w:autoSpaceDN w:val="0"/>
        <w:adjustRightInd w:val="0"/>
        <w:spacing w:after="0" w:line="240" w:lineRule="auto"/>
        <w:rPr>
          <w:rFonts w:ascii="Arial" w:hAnsi="Arial" w:cs="Arial"/>
          <w:b/>
          <w:color w:val="000000"/>
          <w:sz w:val="18"/>
          <w:szCs w:val="18"/>
        </w:rPr>
      </w:pPr>
      <w:r>
        <w:rPr>
          <w:rFonts w:ascii="Arial" w:hAnsi="Arial"/>
          <w:b/>
          <w:color w:val="000000"/>
          <w:sz w:val="18"/>
          <w:szCs w:val="18"/>
        </w:rPr>
        <w:t>Matériaux :</w:t>
      </w:r>
    </w:p>
    <w:p w:rsidR="0010110E" w:rsidRPr="0010110E"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Volute (102) : fonte grise EN-GJL-250</w:t>
      </w:r>
    </w:p>
    <w:p w:rsidR="00E33466" w:rsidRPr="00E30B2B" w:rsidRDefault="00E33466" w:rsidP="0010110E">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Roue (230) : fonte grise EN-GJL-250 / bronze CC480K-GS / acier inoxydable 1.4408*)</w:t>
      </w:r>
    </w:p>
    <w:p w:rsidR="00E33466" w:rsidRPr="00E30B2B"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sz w:val="18"/>
          <w:szCs w:val="18"/>
        </w:rPr>
        <w:t>Arbre</w:t>
      </w:r>
      <w:r>
        <w:rPr>
          <w:rFonts w:ascii="Arial" w:hAnsi="Arial"/>
          <w:color w:val="000000"/>
          <w:sz w:val="18"/>
          <w:szCs w:val="18"/>
        </w:rPr>
        <w:t xml:space="preserve"> (210) : acier pour trempe et revenu</w:t>
      </w:r>
      <w:r>
        <w:rPr>
          <w:rFonts w:ascii="Arial" w:hAnsi="Arial"/>
          <w:sz w:val="18"/>
          <w:szCs w:val="18"/>
        </w:rPr>
        <w:t xml:space="preserve"> C45+N / acier inoxydable 1.4571*)</w:t>
      </w:r>
    </w:p>
    <w:p w:rsidR="00E33466" w:rsidRPr="00E30B2B"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sz w:val="18"/>
          <w:szCs w:val="18"/>
        </w:rPr>
        <w:t>Couvercle de corps</w:t>
      </w:r>
      <w:r>
        <w:rPr>
          <w:rFonts w:ascii="Arial" w:hAnsi="Arial"/>
          <w:color w:val="000000"/>
          <w:sz w:val="18"/>
          <w:szCs w:val="18"/>
        </w:rPr>
        <w:t xml:space="preserve"> (161) : fonte grise</w:t>
      </w:r>
      <w:r>
        <w:rPr>
          <w:rFonts w:ascii="Arial" w:hAnsi="Arial"/>
          <w:sz w:val="18"/>
          <w:szCs w:val="18"/>
        </w:rPr>
        <w:t xml:space="preserve"> EN-GJL-250</w:t>
      </w:r>
    </w:p>
    <w:p w:rsidR="00E33466" w:rsidRPr="00DD19C7"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sz w:val="18"/>
          <w:szCs w:val="18"/>
        </w:rPr>
        <w:t>Bague d'usure côté aspiration</w:t>
      </w:r>
      <w:r>
        <w:rPr>
          <w:rFonts w:ascii="Arial" w:hAnsi="Arial"/>
          <w:color w:val="000000"/>
          <w:sz w:val="18"/>
          <w:szCs w:val="18"/>
        </w:rPr>
        <w:t xml:space="preserve"> (502.1) : fonte grise</w:t>
      </w:r>
      <w:r>
        <w:rPr>
          <w:rFonts w:ascii="Arial" w:hAnsi="Arial"/>
          <w:sz w:val="18"/>
          <w:szCs w:val="18"/>
        </w:rPr>
        <w:t xml:space="preserve"> EN-GJL-250 / bronze CC495K-GS*)</w:t>
      </w:r>
    </w:p>
    <w:p w:rsidR="00E33466" w:rsidRPr="00DD19C7"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sz w:val="18"/>
          <w:szCs w:val="18"/>
        </w:rPr>
        <w:t>Bague d'usure côté refoulement</w:t>
      </w:r>
      <w:r>
        <w:rPr>
          <w:rFonts w:ascii="Arial" w:hAnsi="Arial"/>
          <w:color w:val="000000"/>
          <w:sz w:val="18"/>
          <w:szCs w:val="18"/>
        </w:rPr>
        <w:t xml:space="preserve"> (502.2) : fonte grise</w:t>
      </w:r>
      <w:r>
        <w:rPr>
          <w:rFonts w:ascii="Arial" w:hAnsi="Arial"/>
          <w:sz w:val="18"/>
          <w:szCs w:val="18"/>
        </w:rPr>
        <w:t xml:space="preserve"> EN-GJL-250 / bronze CC495K-GS*)</w:t>
      </w:r>
    </w:p>
    <w:p w:rsidR="00E33466" w:rsidRPr="00E30B2B"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Type d'étanchéité d'arbre : garniture simple</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Matériaux d'étanchéité d'arbre :</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421197" w:rsidRDefault="00421197"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Pr="00BA0DA5" w:rsidRDefault="00E33466" w:rsidP="00AD4660">
      <w:pPr>
        <w:widowControl w:val="0"/>
        <w:tabs>
          <w:tab w:val="left" w:pos="3000"/>
        </w:tabs>
        <w:autoSpaceDE w:val="0"/>
        <w:autoSpaceDN w:val="0"/>
        <w:adjustRightInd w:val="0"/>
        <w:spacing w:after="0" w:line="240" w:lineRule="auto"/>
        <w:rPr>
          <w:rFonts w:ascii="Arial" w:hAnsi="Arial" w:cs="Arial"/>
          <w:b/>
          <w:color w:val="000000"/>
          <w:sz w:val="18"/>
          <w:szCs w:val="18"/>
        </w:rPr>
      </w:pPr>
      <w:r>
        <w:rPr>
          <w:rFonts w:ascii="Arial" w:hAnsi="Arial"/>
          <w:b/>
          <w:color w:val="000000"/>
          <w:sz w:val="18"/>
          <w:szCs w:val="18"/>
        </w:rPr>
        <w:t>Dimensions et raccordements :</w:t>
      </w:r>
    </w:p>
    <w:p w:rsidR="00E33466" w:rsidRDefault="00DD19C7"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Raccordement pompe :</w:t>
      </w:r>
    </w:p>
    <w:p w:rsidR="00DD19C7" w:rsidRPr="00BA0DA5" w:rsidRDefault="00DD19C7"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Classe de pression nominale : PN16</w:t>
      </w:r>
    </w:p>
    <w:p w:rsidR="00E33466" w:rsidRPr="00BA0DA5" w:rsidRDefault="00B83AD3"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Entraxe :</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Pr="00BA0DA5" w:rsidRDefault="00E33466" w:rsidP="00AD4660">
      <w:pPr>
        <w:widowControl w:val="0"/>
        <w:tabs>
          <w:tab w:val="left" w:pos="3000"/>
        </w:tabs>
        <w:autoSpaceDE w:val="0"/>
        <w:autoSpaceDN w:val="0"/>
        <w:adjustRightInd w:val="0"/>
        <w:spacing w:after="0" w:line="240" w:lineRule="auto"/>
        <w:rPr>
          <w:rFonts w:ascii="Arial" w:hAnsi="Arial" w:cs="Arial"/>
          <w:b/>
          <w:color w:val="000000"/>
          <w:sz w:val="18"/>
          <w:szCs w:val="18"/>
        </w:rPr>
      </w:pPr>
      <w:r>
        <w:rPr>
          <w:rFonts w:ascii="Arial" w:hAnsi="Arial"/>
          <w:b/>
          <w:color w:val="000000"/>
          <w:sz w:val="18"/>
          <w:szCs w:val="18"/>
        </w:rPr>
        <w:t>Informations de commande :</w:t>
      </w:r>
    </w:p>
    <w:p w:rsidR="00E33466" w:rsidRPr="00BA0DA5"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Poids net (env.) :</w:t>
      </w:r>
    </w:p>
    <w:p w:rsidR="00E33466" w:rsidRPr="00BA0DA5"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Marque : KSB</w:t>
      </w:r>
    </w:p>
    <w:p w:rsidR="00E33466" w:rsidRPr="00BA0DA5"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 xml:space="preserve">Type : </w:t>
      </w:r>
      <w:proofErr w:type="spellStart"/>
      <w:r>
        <w:rPr>
          <w:rFonts w:ascii="Arial" w:hAnsi="Arial"/>
          <w:sz w:val="18"/>
          <w:szCs w:val="18"/>
        </w:rPr>
        <w:t>Etaline</w:t>
      </w:r>
      <w:proofErr w:type="spellEnd"/>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Groupe de prix matériel : 55</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Default="00E33466" w:rsidP="00AD4660">
      <w:pPr>
        <w:widowControl w:val="0"/>
        <w:tabs>
          <w:tab w:val="left" w:pos="3000"/>
        </w:tabs>
        <w:autoSpaceDE w:val="0"/>
        <w:autoSpaceDN w:val="0"/>
        <w:adjustRightInd w:val="0"/>
        <w:spacing w:after="0" w:line="240" w:lineRule="auto"/>
        <w:rPr>
          <w:rFonts w:ascii="Arial" w:hAnsi="Arial" w:cs="Arial"/>
          <w:b/>
          <w:bCs/>
          <w:color w:val="000000"/>
          <w:sz w:val="18"/>
          <w:szCs w:val="18"/>
        </w:rPr>
      </w:pPr>
      <w:r>
        <w:rPr>
          <w:rFonts w:ascii="Arial" w:hAnsi="Arial"/>
          <w:b/>
          <w:bCs/>
          <w:color w:val="000000"/>
          <w:sz w:val="18"/>
          <w:szCs w:val="18"/>
          <w:highlight w:val="white"/>
        </w:rPr>
        <w:t>N° article :</w:t>
      </w:r>
    </w:p>
    <w:p w:rsidR="003E0837" w:rsidRDefault="003E0837" w:rsidP="00AD4660">
      <w:pPr>
        <w:widowControl w:val="0"/>
        <w:tabs>
          <w:tab w:val="left" w:pos="3000"/>
        </w:tabs>
        <w:autoSpaceDE w:val="0"/>
        <w:autoSpaceDN w:val="0"/>
        <w:adjustRightInd w:val="0"/>
        <w:spacing w:after="0" w:line="240" w:lineRule="auto"/>
        <w:rPr>
          <w:rFonts w:ascii="Arial" w:hAnsi="Arial" w:cs="Arial"/>
          <w:b/>
          <w:bCs/>
          <w:color w:val="000000"/>
          <w:sz w:val="18"/>
          <w:szCs w:val="18"/>
        </w:rPr>
      </w:pPr>
    </w:p>
    <w:p w:rsidR="003E0837" w:rsidRDefault="003E0837" w:rsidP="00AD4660">
      <w:pPr>
        <w:widowControl w:val="0"/>
        <w:tabs>
          <w:tab w:val="left" w:pos="3000"/>
        </w:tabs>
        <w:autoSpaceDE w:val="0"/>
        <w:autoSpaceDN w:val="0"/>
        <w:adjustRightInd w:val="0"/>
        <w:spacing w:after="0" w:line="240" w:lineRule="auto"/>
        <w:rPr>
          <w:rFonts w:ascii="Arial" w:hAnsi="Arial" w:cs="Arial"/>
          <w:b/>
          <w:bCs/>
          <w:color w:val="000000"/>
          <w:sz w:val="18"/>
          <w:szCs w:val="18"/>
        </w:rPr>
      </w:pPr>
      <w:r>
        <w:rPr>
          <w:rFonts w:ascii="Arial" w:hAnsi="Arial"/>
          <w:b/>
          <w:bCs/>
          <w:color w:val="000000"/>
          <w:sz w:val="18"/>
          <w:szCs w:val="18"/>
        </w:rPr>
        <w:t>Accessoires :</w:t>
      </w:r>
    </w:p>
    <w:p w:rsidR="003E0837" w:rsidRPr="003E0837" w:rsidRDefault="003E0837"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bCs/>
          <w:color w:val="000000"/>
          <w:sz w:val="18"/>
          <w:szCs w:val="18"/>
        </w:rPr>
        <w:t>Pied de pompe pour installation verticale*)</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Pr="00BA0DA5" w:rsidRDefault="00E33466" w:rsidP="00AD4660">
      <w:pPr>
        <w:widowControl w:val="0"/>
        <w:tabs>
          <w:tab w:val="left" w:pos="3000"/>
        </w:tabs>
        <w:autoSpaceDE w:val="0"/>
        <w:autoSpaceDN w:val="0"/>
        <w:adjustRightInd w:val="0"/>
        <w:spacing w:after="0" w:line="240" w:lineRule="auto"/>
        <w:rPr>
          <w:rFonts w:ascii="Arial" w:hAnsi="Arial" w:cs="Arial"/>
          <w:b/>
          <w:bCs/>
          <w:color w:val="000000"/>
          <w:sz w:val="18"/>
          <w:szCs w:val="18"/>
          <w:highlight w:val="white"/>
        </w:rPr>
      </w:pPr>
      <w:r>
        <w:rPr>
          <w:rFonts w:ascii="Arial" w:hAnsi="Arial"/>
          <w:b/>
          <w:bCs/>
          <w:color w:val="000000"/>
          <w:sz w:val="18"/>
          <w:szCs w:val="18"/>
          <w:highlight w:val="white"/>
        </w:rPr>
        <w:t>*) Rayer la mention inutile</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Default="00E33466" w:rsidP="00AD4660">
      <w:pPr>
        <w:autoSpaceDE w:val="0"/>
        <w:autoSpaceDN w:val="0"/>
        <w:adjustRightInd w:val="0"/>
        <w:spacing w:after="0" w:line="240" w:lineRule="auto"/>
        <w:ind w:right="-46"/>
        <w:rPr>
          <w:rFonts w:ascii="Arial" w:hAnsi="Arial" w:cs="Arial"/>
          <w:b/>
          <w:color w:val="000000"/>
          <w:sz w:val="18"/>
          <w:szCs w:val="18"/>
        </w:rPr>
      </w:pPr>
      <w:r>
        <w:rPr>
          <w:rFonts w:ascii="Arial" w:hAnsi="Arial"/>
          <w:b/>
          <w:color w:val="000000"/>
          <w:sz w:val="18"/>
          <w:szCs w:val="18"/>
        </w:rPr>
        <w:t xml:space="preserve">Devis type </w:t>
      </w:r>
      <w:proofErr w:type="spellStart"/>
      <w:r>
        <w:rPr>
          <w:rFonts w:ascii="Arial" w:hAnsi="Arial"/>
          <w:b/>
          <w:color w:val="000000"/>
          <w:sz w:val="18"/>
          <w:szCs w:val="18"/>
        </w:rPr>
        <w:t>Etaline</w:t>
      </w:r>
      <w:proofErr w:type="spellEnd"/>
    </w:p>
    <w:p w:rsidR="008A6D2C" w:rsidRDefault="008A6D2C" w:rsidP="00AD4660">
      <w:pPr>
        <w:autoSpaceDE w:val="0"/>
        <w:autoSpaceDN w:val="0"/>
        <w:adjustRightInd w:val="0"/>
        <w:spacing w:after="0" w:line="240" w:lineRule="auto"/>
        <w:ind w:right="-46"/>
        <w:rPr>
          <w:rFonts w:ascii="Arial" w:hAnsi="Arial" w:cs="Arial"/>
          <w:b/>
          <w:sz w:val="18"/>
          <w:szCs w:val="18"/>
        </w:rPr>
      </w:pPr>
      <w:r>
        <w:rPr>
          <w:rFonts w:ascii="Arial" w:hAnsi="Arial"/>
          <w:b/>
          <w:sz w:val="18"/>
          <w:szCs w:val="18"/>
        </w:rPr>
        <w:t>1159.521/03-FR</w:t>
      </w:r>
    </w:p>
    <w:p w:rsidR="00E33466" w:rsidRDefault="00E33466" w:rsidP="00AD4660">
      <w:pPr>
        <w:autoSpaceDE w:val="0"/>
        <w:autoSpaceDN w:val="0"/>
        <w:adjustRightInd w:val="0"/>
        <w:spacing w:after="0" w:line="240" w:lineRule="auto"/>
        <w:ind w:right="-46"/>
        <w:rPr>
          <w:rFonts w:ascii="Arial" w:hAnsi="Arial" w:cs="Arial"/>
          <w:b/>
          <w:color w:val="000000"/>
          <w:sz w:val="18"/>
          <w:szCs w:val="18"/>
        </w:rPr>
      </w:pPr>
      <w:r>
        <w:rPr>
          <w:rFonts w:ascii="Arial" w:hAnsi="Arial"/>
          <w:b/>
          <w:color w:val="000000"/>
          <w:sz w:val="18"/>
          <w:szCs w:val="18"/>
        </w:rPr>
        <w:t>Sous réserve de modifications techniques</w:t>
      </w:r>
    </w:p>
    <w:p w:rsidR="00E33466" w:rsidRPr="00AD4660" w:rsidRDefault="00EB2707" w:rsidP="00AD4660">
      <w:pPr>
        <w:autoSpaceDE w:val="0"/>
        <w:autoSpaceDN w:val="0"/>
        <w:adjustRightInd w:val="0"/>
        <w:spacing w:after="0" w:line="240" w:lineRule="auto"/>
        <w:ind w:right="-46"/>
        <w:rPr>
          <w:rFonts w:ascii="Arial" w:hAnsi="Arial" w:cs="Arial"/>
          <w:sz w:val="18"/>
          <w:szCs w:val="18"/>
        </w:rPr>
      </w:pPr>
      <w:r>
        <w:rPr>
          <w:rFonts w:ascii="Arial" w:hAnsi="Arial"/>
          <w:b/>
          <w:color w:val="000000"/>
          <w:sz w:val="18"/>
          <w:szCs w:val="18"/>
        </w:rPr>
        <w:t>20</w:t>
      </w:r>
      <w:r w:rsidR="00DD19C7">
        <w:rPr>
          <w:rFonts w:ascii="Arial" w:hAnsi="Arial"/>
          <w:b/>
          <w:color w:val="000000"/>
          <w:sz w:val="18"/>
          <w:szCs w:val="18"/>
        </w:rPr>
        <w:t>.07.20</w:t>
      </w:r>
      <w:r>
        <w:rPr>
          <w:rFonts w:ascii="Arial" w:hAnsi="Arial"/>
          <w:b/>
          <w:color w:val="000000"/>
          <w:sz w:val="18"/>
          <w:szCs w:val="18"/>
        </w:rPr>
        <w:t>20</w:t>
      </w:r>
      <w:bookmarkStart w:id="0" w:name="_GoBack"/>
      <w:bookmarkEnd w:id="0"/>
    </w:p>
    <w:sectPr w:rsidR="00E33466" w:rsidRPr="00AD4660" w:rsidSect="006854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47B2C"/>
    <w:multiLevelType w:val="hybridMultilevel"/>
    <w:tmpl w:val="101444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ED"/>
    <w:rsid w:val="00065DFD"/>
    <w:rsid w:val="000874AC"/>
    <w:rsid w:val="000D7DC1"/>
    <w:rsid w:val="00100A4D"/>
    <w:rsid w:val="0010110E"/>
    <w:rsid w:val="00177462"/>
    <w:rsid w:val="001B38F7"/>
    <w:rsid w:val="0020458B"/>
    <w:rsid w:val="002268C0"/>
    <w:rsid w:val="00266692"/>
    <w:rsid w:val="002A05EE"/>
    <w:rsid w:val="003124ED"/>
    <w:rsid w:val="00312F48"/>
    <w:rsid w:val="003E0837"/>
    <w:rsid w:val="00421197"/>
    <w:rsid w:val="00461913"/>
    <w:rsid w:val="004770B3"/>
    <w:rsid w:val="004C7DB6"/>
    <w:rsid w:val="004D10FC"/>
    <w:rsid w:val="004D7065"/>
    <w:rsid w:val="004F09BB"/>
    <w:rsid w:val="00580D28"/>
    <w:rsid w:val="005B34AD"/>
    <w:rsid w:val="00611203"/>
    <w:rsid w:val="006211A9"/>
    <w:rsid w:val="006824A3"/>
    <w:rsid w:val="006854F3"/>
    <w:rsid w:val="006C7331"/>
    <w:rsid w:val="006D2EE8"/>
    <w:rsid w:val="00750D3E"/>
    <w:rsid w:val="007A3972"/>
    <w:rsid w:val="007E5398"/>
    <w:rsid w:val="008542E4"/>
    <w:rsid w:val="008A6D2C"/>
    <w:rsid w:val="008F330F"/>
    <w:rsid w:val="008F4108"/>
    <w:rsid w:val="008F41B0"/>
    <w:rsid w:val="00931E91"/>
    <w:rsid w:val="00937B13"/>
    <w:rsid w:val="009472A7"/>
    <w:rsid w:val="0095670C"/>
    <w:rsid w:val="009F1EF9"/>
    <w:rsid w:val="00A877BA"/>
    <w:rsid w:val="00AD1B05"/>
    <w:rsid w:val="00AD4660"/>
    <w:rsid w:val="00B04268"/>
    <w:rsid w:val="00B83AD3"/>
    <w:rsid w:val="00B94841"/>
    <w:rsid w:val="00BA0DA5"/>
    <w:rsid w:val="00BA1753"/>
    <w:rsid w:val="00BD16DA"/>
    <w:rsid w:val="00BE1E20"/>
    <w:rsid w:val="00BE70FE"/>
    <w:rsid w:val="00C81765"/>
    <w:rsid w:val="00D572A2"/>
    <w:rsid w:val="00D60EB8"/>
    <w:rsid w:val="00D66DC1"/>
    <w:rsid w:val="00DD19C7"/>
    <w:rsid w:val="00E30B2B"/>
    <w:rsid w:val="00E33466"/>
    <w:rsid w:val="00E93366"/>
    <w:rsid w:val="00E9637E"/>
    <w:rsid w:val="00EB2707"/>
    <w:rsid w:val="00F8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BC997"/>
  <w14:defaultImageDpi w14:val="0"/>
  <w15:docId w15:val="{79BD2600-80C7-4935-B565-F145FE53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24ED"/>
    <w:pPr>
      <w:spacing w:after="200" w:line="276" w:lineRule="auto"/>
    </w:pPr>
    <w:rPr>
      <w:rFonts w:asciiTheme="minorHAnsi" w:eastAsiaTheme="minorEastAsia" w:hAnsiTheme="minorHAnsi"/>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24ED"/>
    <w:rPr>
      <w:rFonts w:asciiTheme="minorHAnsi" w:eastAsiaTheme="minorEastAsia" w:hAnsiTheme="minorHAnsi"/>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24ED"/>
    <w:pPr>
      <w:ind w:left="720"/>
      <w:contextualSpacing/>
    </w:pPr>
  </w:style>
  <w:style w:type="paragraph" w:customStyle="1" w:styleId="Default">
    <w:name w:val="Default"/>
    <w:rsid w:val="003124ED"/>
    <w:pPr>
      <w:autoSpaceDE w:val="0"/>
      <w:autoSpaceDN w:val="0"/>
      <w:adjustRightInd w:val="0"/>
    </w:pPr>
    <w:rPr>
      <w:rFonts w:ascii="Arial" w:eastAsiaTheme="minorEastAsia" w:hAnsi="Arial" w:cs="Arial"/>
      <w:color w:val="000000"/>
      <w:sz w:val="24"/>
      <w:szCs w:val="24"/>
      <w:lang w:eastAsia="de-DE"/>
    </w:rPr>
  </w:style>
  <w:style w:type="paragraph" w:styleId="Sprechblasentext">
    <w:name w:val="Balloon Text"/>
    <w:basedOn w:val="Standard"/>
    <w:link w:val="SprechblasentextZchn"/>
    <w:uiPriority w:val="99"/>
    <w:semiHidden/>
    <w:unhideWhenUsed/>
    <w:rsid w:val="004770B3"/>
    <w:pPr>
      <w:spacing w:after="0" w:line="240" w:lineRule="auto"/>
    </w:pPr>
    <w:rPr>
      <w:rFonts w:ascii="Segoe UI" w:hAnsi="Segoe UI" w:cs="Segoe UI"/>
      <w:sz w:val="18"/>
      <w:szCs w:val="18"/>
    </w:rPr>
  </w:style>
  <w:style w:type="character" w:customStyle="1" w:styleId="lblprodtxt">
    <w:name w:val="lbl_prodtxt"/>
    <w:basedOn w:val="Absatz-Standardschriftart"/>
    <w:rsid w:val="004F09BB"/>
    <w:rPr>
      <w:rFonts w:cs="Times New Roman"/>
    </w:rPr>
  </w:style>
  <w:style w:type="character" w:customStyle="1" w:styleId="SprechblasentextZchn">
    <w:name w:val="Sprechblasentext Zchn"/>
    <w:basedOn w:val="Absatz-Standardschriftart"/>
    <w:link w:val="Sprechblasentext"/>
    <w:uiPriority w:val="99"/>
    <w:semiHidden/>
    <w:locked/>
    <w:rsid w:val="004770B3"/>
    <w:rPr>
      <w:rFonts w:ascii="Segoe UI" w:eastAsiaTheme="minorEastAsia" w:hAnsi="Segoe UI" w:cs="Segoe UI"/>
      <w:sz w:val="18"/>
      <w:szCs w:val="18"/>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5D877C26E42746946141878FA0A9D7" ma:contentTypeVersion="6" ma:contentTypeDescription="Create a new document." ma:contentTypeScope="" ma:versionID="fa5646047ed0d7f4fdad15c71ac1695b">
  <xsd:schema xmlns:xsd="http://www.w3.org/2001/XMLSchema" xmlns:xs="http://www.w3.org/2001/XMLSchema" xmlns:p="http://schemas.microsoft.com/office/2006/metadata/properties" xmlns:ns1="http://schemas.microsoft.com/sharepoint/v3" targetNamespace="http://schemas.microsoft.com/office/2006/metadata/properties" ma:root="true" ma:fieldsID="c59a0716d2687dc00249f0ccf4bd41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A882C-9C6C-4A47-AF59-D91EF9520750}">
  <ds:schemaRefs>
    <ds:schemaRef ds:uri="http://schemas.microsoft.com/sharepoint/v3/contenttype/forms"/>
  </ds:schemaRefs>
</ds:datastoreItem>
</file>

<file path=customXml/itemProps2.xml><?xml version="1.0" encoding="utf-8"?>
<ds:datastoreItem xmlns:ds="http://schemas.openxmlformats.org/officeDocument/2006/customXml" ds:itemID="{EB1444F4-D092-44D7-B5C4-3870A6D30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KSB Group</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schmnic</dc:creator>
  <cp:keywords/>
  <dc:description/>
  <cp:lastModifiedBy>Gradl, Romy</cp:lastModifiedBy>
  <cp:revision>3</cp:revision>
  <cp:lastPrinted>2018-03-29T06:24:00Z</cp:lastPrinted>
  <dcterms:created xsi:type="dcterms:W3CDTF">2020-05-29T09:12:00Z</dcterms:created>
  <dcterms:modified xsi:type="dcterms:W3CDTF">2020-07-20T08:25:00Z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0x0101004D5D877C26E42746946141878FA0A9D7</vt:lpwstr>
  </property>
  <property fmtid="{D5CDD505-2E9C-101B-9397-08002B2CF9AE}" pid="3" name="BoostSolutions_AlertReminder_AlertItemProperties">
    <vt:lpwstr>&lt;?xml version="1.0" encoding="utf-16"?&gt;_x000d__x000d_&lt;SerializableDictionaryOfStringString&gt;_x000d__x000d_  &lt;item&gt;_x000d__x000d_    &lt;key&gt;_x000d__x000d_      &lt;string&gt;FileLeafRef&lt;/string&gt;_x000d__x000d_    &lt;/key&gt;_x000d__x000d_    &lt;value&gt;_x000d__x000d_      &lt;string&gt;Etaline DL PumpDrive 2 Eco.docx&lt;/string&gt;_x000d__x000d_    &lt;/value&gt;_x000d__x000d_  &lt;/item&gt;_x000d__x000d_  &lt;item&gt;_x000d__x000d_ </vt:lpwstr>
  </property>
  <property fmtid="{D5CDD505-2E9C-101B-9397-08002B2CF9AE}" pid="4" name="BoostSolutions_AlertReminder_Trigger">
    <vt:lpwstr>ItemUpdated</vt:lpwstr>
  </property>
</Properties>
</file>